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>ПРИЛОЖЕНИЕ</w:t>
      </w:r>
    </w:p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 xml:space="preserve">к </w:t>
      </w:r>
      <w:r w:rsidR="00E75BBE">
        <w:rPr>
          <w:rFonts w:ascii="Arial" w:hAnsi="Arial" w:cs="Arial"/>
          <w:sz w:val="20"/>
          <w:szCs w:val="20"/>
        </w:rPr>
        <w:t>решению</w:t>
      </w:r>
      <w:r w:rsidRPr="000C1E24">
        <w:rPr>
          <w:rFonts w:ascii="Arial" w:hAnsi="Arial" w:cs="Arial"/>
          <w:sz w:val="20"/>
          <w:szCs w:val="20"/>
        </w:rPr>
        <w:t xml:space="preserve"> Совета депутатов</w:t>
      </w:r>
    </w:p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Металлургического района</w:t>
      </w:r>
    </w:p>
    <w:p w:rsidR="00FB2668" w:rsidRPr="000C1E24" w:rsidRDefault="00FB2668" w:rsidP="00FB2668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0"/>
          <w:szCs w:val="20"/>
        </w:rPr>
      </w:pPr>
      <w:r w:rsidRPr="000C1E24">
        <w:rPr>
          <w:rFonts w:ascii="Arial" w:hAnsi="Arial" w:cs="Arial"/>
          <w:sz w:val="20"/>
          <w:szCs w:val="20"/>
        </w:rPr>
        <w:t xml:space="preserve">города Челябинска </w:t>
      </w:r>
    </w:p>
    <w:p w:rsidR="00FB2668" w:rsidRPr="00FB2668" w:rsidRDefault="000C1E24" w:rsidP="00FB2668">
      <w:pPr>
        <w:widowControl w:val="0"/>
        <w:autoSpaceDE w:val="0"/>
        <w:autoSpaceDN w:val="0"/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3B4A" w:rsidRPr="001A3B4A">
        <w:rPr>
          <w:rFonts w:ascii="Times New Roman" w:hAnsi="Times New Roman" w:cs="Times New Roman"/>
          <w:b/>
          <w:i/>
          <w:sz w:val="24"/>
          <w:szCs w:val="24"/>
          <w:u w:val="single"/>
        </w:rPr>
        <w:t>24.09.2021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C1E24">
        <w:rPr>
          <w:rFonts w:ascii="Times New Roman" w:hAnsi="Times New Roman" w:cs="Times New Roman"/>
          <w:b/>
          <w:i/>
          <w:sz w:val="24"/>
          <w:szCs w:val="24"/>
          <w:u w:val="single"/>
        </w:rPr>
        <w:t>19/8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</w:p>
    <w:p w:rsidR="00FB2668" w:rsidRPr="00FB2668" w:rsidRDefault="00FB2668" w:rsidP="00FB266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t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pStyle w:val="a3"/>
        <w:widowControl w:val="0"/>
        <w:autoSpaceDE w:val="0"/>
        <w:autoSpaceDN w:val="0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B2668">
        <w:rPr>
          <w:b/>
          <w:sz w:val="24"/>
          <w:szCs w:val="24"/>
          <w:lang w:val="en-US"/>
        </w:rPr>
        <w:t>I</w:t>
      </w:r>
      <w:r w:rsidRPr="00FB2668">
        <w:rPr>
          <w:b/>
          <w:sz w:val="24"/>
          <w:szCs w:val="24"/>
        </w:rPr>
        <w:t>.ОБЩИЕ ПОЛОЖЕНИЯ</w:t>
      </w:r>
    </w:p>
    <w:p w:rsidR="00FB2668" w:rsidRPr="00FB2668" w:rsidRDefault="00FB2668" w:rsidP="00FB2668">
      <w:pPr>
        <w:pStyle w:val="a3"/>
        <w:widowControl w:val="0"/>
        <w:autoSpaceDE w:val="0"/>
        <w:autoSpaceDN w:val="0"/>
        <w:ind w:left="1080"/>
        <w:jc w:val="both"/>
        <w:rPr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создания условий для развития территориального общественного самоуправления на территории Металлургического района города Челябинска (далее – ТОС), вовлечения населения в активную работу по участию в решении вопросов местного значения.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Положение определяет условия, критерии оценки деятельности и виды поощрения ТОС, руководителей органов ТОС, активных граждан ТОС, а также функции комиссии по рассмотрению вопросов поощрения ТОС, руководителей органов ТОС, активных граждан ТОС, участвующих в осуществлении ТОС (далее - Комиссия).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6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Условия и порядок выделения необходимых средств из бюджета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Челябинска, </w:t>
      </w:r>
      <w:r w:rsidRPr="00FB2668">
        <w:rPr>
          <w:rFonts w:ascii="Times New Roman" w:hAnsi="Times New Roman" w:cs="Times New Roman"/>
          <w:sz w:val="24"/>
          <w:szCs w:val="24"/>
        </w:rPr>
        <w:t>связанные с выплатами, предусмотренными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определяются нормативными правовыми актами Совета депутатов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Челябинска.</w:t>
      </w:r>
    </w:p>
    <w:p w:rsid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668">
        <w:rPr>
          <w:rFonts w:ascii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Выплата денежного поощрения производится Администрацией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 в пределах средств, предусмотренных на указанные цели в бюджете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>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2668" w:rsidRPr="00FB2668" w:rsidRDefault="00FB2668" w:rsidP="00FB266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t>II. ПОРЯДОК И ВИДЫ ПООЩРЕНИЯ ТОС, ИНИЦИАТИВНЫХ ГРАЖДАН ТОС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5. К поощрению могут быть представлены ТОС, Комитеты ТОС, руководители органов ТОС, активные жители ТОС.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6. Основными критериями оценки деятельности ТОС и активистов является их вклад в решение вопросов местного значения на территории проживания, а именно: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1)работа с населением, детьми и молодежью по месту жительства, а также развитие многофункционального пространства на территории ТОС в Металлургическом районе города Челябинска;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2)организация и активное участие в проведении культурных, спортивных, оздоровительных и иных социально-культурных мероприятий Металлургического района 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3)организация акций милосердия и благотворительности, содействие организациям, </w:t>
      </w:r>
      <w:r w:rsidRPr="00FB2668">
        <w:rPr>
          <w:rFonts w:ascii="Times New Roman" w:hAnsi="Times New Roman" w:cs="Times New Roman"/>
          <w:sz w:val="24"/>
          <w:szCs w:val="24"/>
        </w:rPr>
        <w:lastRenderedPageBreak/>
        <w:t>гражданам и общественным объединениям в проведении таких акций.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4)взаимодействие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5)участие в работах по благоустройству дворовых, уличных территорий, озеленению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>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и промышленных отходов;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A2666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6)участие в профилактике правонарушений и взаимодействие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B2668">
        <w:rPr>
          <w:rFonts w:ascii="Times New Roman" w:hAnsi="Times New Roman" w:cs="Times New Roman"/>
          <w:sz w:val="24"/>
          <w:szCs w:val="24"/>
        </w:rPr>
        <w:t>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7)активное участие в информационной работе, проводимой органами местного самоуправления, органами ТОС по решению вопросов местного значения, а также активное развитие информационного сопровождения деятельности ТОС.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7. Вопросы о поощрении ТОС, руководителей органов ТОС, активных граждан ТОС определяются Комиссией.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FB2668">
        <w:rPr>
          <w:rFonts w:ascii="Times New Roman" w:hAnsi="Times New Roman" w:cs="Times New Roman"/>
          <w:sz w:val="24"/>
          <w:szCs w:val="24"/>
        </w:rPr>
        <w:t>8. Виды поощрения ТОС, руководителей органов ТОС, активистов: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Почетная грамота или Благодарственное письмо Администрации Металлургического района города Челябинска,  вручаемые в порядке, установленном Положением о Почетной грамоте и Благодарственном письме Администрации Металлургического района города Челябинска, утвержденным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 xml:space="preserve">Администрации Металлургического района города Челябинска от 29.12.2018 г. № 16;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2) единовременное денежное поощрение руководителя органа ТОС по итогам  работы ТОС за каждый квартал, по решению Комиссии.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Общий объем финансирования, выделяемого на единовременное денежное поощрение руководителей органов ТОС, определяется Администрацией Металлургического района города Челябинска, исходя из наличия средств, запланированных на эти цели в бюджете Металлургического района 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 10. Максимальный размер единовременного денежного поощрения руководителя органа ТОС составляет не более 67800 (шестьдесят семь тысяч восемьсот)                                                          (с начислением подоходного налога) рублей в год. Максимальное число баллов – 35.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За креативный неформальный подход к решению вопросов местного значения на территории Металлургического района города Челябинска, улучшение качества работы, новаторство, инициативу, участие в конкурсах 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свобод человека и гражданина, активное участие в семинарах, встречах, собраниях, проводимых Администрацией Металлургического района города Челябинска размер дополнительного поощрения в виде ежеквартальных бонусов от 20 до 50% от суммы ежеквартального поощрения – 11300 (одиннадцать тысяч триста) рублей.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 11. Размер единовременного денежного поощрения, получаемого руководителем органа ТОС, определяется исходя из общего размера денежных средств, выделяемых  на поощрение всех ТОС, и исчисляется на основании показателей активности работы данного ТОС по направлениям работы, указанным в пункте 6 настоящего Положения </w:t>
      </w:r>
      <w:r w:rsidRPr="00FB2668">
        <w:rPr>
          <w:rFonts w:ascii="Times New Roman" w:hAnsi="Times New Roman" w:cs="Times New Roman"/>
          <w:sz w:val="24"/>
          <w:szCs w:val="24"/>
        </w:rPr>
        <w:lastRenderedPageBreak/>
        <w:t>(приложение  1к настоящему Положению).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 xml:space="preserve">Расчет размера единовременного денежного поощрения, получаемого руководителем органа ТОС, проводится в соответствии с Порядком расчета размера денежного поощрения, получаемого за активную работу руководителем органа территориального общественного самоуправления (приложение 2 к настоящему Положению).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13. Выплата  единовременного денежного  поощрения  руководителю органа ТОС осуществляется Администрацией Металлургического района города Челябинска путем перечисления  денежных средств на банковский счет по рублевому вкладу, открытый в кредитной организации, расположенной на территории Российской Федерации.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14. С инициативой о единовременном денежном поощрении руководителя органа ТОС могут выступать: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собрание (конференция) жителей территории, на которой осуществляется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депутаты Совета депутатов Металлургического района;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Администрация Металлургического района города Челябинска.</w:t>
      </w:r>
    </w:p>
    <w:p w:rsidR="00FB2668" w:rsidRPr="00FB2668" w:rsidRDefault="00FB2668" w:rsidP="00FB2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>Для рассмотрения вопроса о единовременном денежном поощрении руководителя органа ТОС инициатор представляет в Комиссию письменное ходатайство  о поощрении,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 xml:space="preserve">а также лист оценки активности работы ТОС, составленный организационным отделом Администрации Металлургического района за календарный квартал по установленной форме (приложение 3 к настоящему Положению) не позднее 30 числа отчетного периода, за 4 квартал – не позднее 5 декабря. 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В случае если в Комиссию поступило более одного ходатайства о поощрении одного и того же руководителя органа ТОС, Комиссия принимает к рассмотрению    лист оценки активности,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68">
        <w:rPr>
          <w:rFonts w:ascii="Times New Roman" w:hAnsi="Times New Roman" w:cs="Times New Roman"/>
          <w:sz w:val="24"/>
          <w:szCs w:val="24"/>
        </w:rPr>
        <w:t>максимальное количество баллов.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Для рассмотрения вопроса о единовременном денежном поощрении депутатом Совета депутата Металлургического района представляется в Комиссию письменный отзыв о результатах работы руководителя органа ТОС на территории избирательного округа.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 xml:space="preserve">В целях обеспечения объективности и достоверности оценки представляемых сведений, инициатор может дополнительно к листу оценки активности ТОС предоставлять любые подтверждающие документы (пояснительные записки, фотоотчеты, отчеты о проделанной работе, благодарственные письма, и так далее). 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Вместе с ходатайством и листом оценки активности в Комиссию также представляются следующие документы: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копия паспорта руководителя органа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 руководителя органа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копия страхового пенсионного свидетельства государственного пенсионного страхования руководителя органа ТОС;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письменное согласие руководителя органа ТОС на обработку персональных данных по установленной форме;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- банковские реквизиты для перечисления денежного поощрения.</w:t>
      </w:r>
    </w:p>
    <w:p w:rsidR="00FB2668" w:rsidRPr="00FB2668" w:rsidRDefault="00FB2668" w:rsidP="00FB266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762AC4" w:rsidRDefault="00762AC4" w:rsidP="00FB266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AC4" w:rsidRDefault="00762AC4" w:rsidP="00FB266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68">
        <w:rPr>
          <w:rFonts w:ascii="Times New Roman" w:hAnsi="Times New Roman" w:cs="Times New Roman"/>
          <w:b/>
          <w:sz w:val="24"/>
          <w:szCs w:val="24"/>
        </w:rPr>
        <w:lastRenderedPageBreak/>
        <w:t>III. КОМИССИЯ ПО РАССМОТРЕНИЮ ВОПРОСОВ ПООЩРЕНИЯ ТОС, РУКОВОДИТЕЛЕЙ ОРГАНОВ ТОС, АКТИВНЫХ ГРАЖДАН ТОС, ЕЕ ФУНКЦИИ И ПОРЯДОК РАБОТЫ</w:t>
      </w:r>
    </w:p>
    <w:p w:rsidR="00FB2668" w:rsidRPr="00FB2668" w:rsidRDefault="00FB2668" w:rsidP="00FB266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председателя, заместителя председателя, секретаря                         и членов комиссии. Численный и персональный состав Комиссии установлен     приложением 4 к настоящему Положению.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17. Председатель Комиссии назначает даты проведения заседаний, организует работу и ведет заседания Комиссии.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B2668">
        <w:rPr>
          <w:rFonts w:ascii="Times New Roman" w:hAnsi="Times New Roman" w:cs="Times New Roman"/>
          <w:sz w:val="24"/>
          <w:szCs w:val="24"/>
        </w:rPr>
        <w:t xml:space="preserve">Комиссия анализирует и изучает представленные документы,                                      при  необходимости проводит обследование  территорий проживания, осуществляет иные мероприятия для принятия мотивированного решения о поощрении руководителя органа ТОС, в том числе решения об изменении количества баллов в листе оценки активности работы ТОС, представленного инициатором. 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19.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2668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готовится проект правового акта Администрации Металлургического района города Челябинска о поощрении  руководителей органов ТОС за счет средств 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бюджета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города Челябинска в порядке, установленном нормативными правовыми актами Совета депутатов </w:t>
      </w:r>
      <w:r w:rsidRPr="00FB2668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FB266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2668" w:rsidRPr="00FB2668" w:rsidRDefault="00FB2668" w:rsidP="00FB266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66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FB2668" w:rsidRPr="00FB2668" w:rsidRDefault="00FB2668" w:rsidP="00FB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668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FB2668">
        <w:rPr>
          <w:rFonts w:ascii="Times New Roman" w:hAnsi="Times New Roman" w:cs="Times New Roman"/>
          <w:sz w:val="24"/>
          <w:szCs w:val="24"/>
        </w:rPr>
        <w:tab/>
      </w:r>
      <w:r w:rsidRPr="00FB2668">
        <w:rPr>
          <w:rFonts w:ascii="Times New Roman" w:hAnsi="Times New Roman" w:cs="Times New Roman"/>
          <w:sz w:val="24"/>
          <w:szCs w:val="24"/>
        </w:rPr>
        <w:tab/>
      </w:r>
      <w:r w:rsidRPr="00FB2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B2668">
        <w:rPr>
          <w:rFonts w:ascii="Times New Roman" w:hAnsi="Times New Roman" w:cs="Times New Roman"/>
          <w:b/>
          <w:sz w:val="24"/>
          <w:szCs w:val="24"/>
        </w:rPr>
        <w:t xml:space="preserve"> А.Е. Четвернин</w:t>
      </w:r>
    </w:p>
    <w:p w:rsidR="00FB2668" w:rsidRPr="00FB2668" w:rsidRDefault="00FB2668" w:rsidP="00FB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FB2668" w:rsidP="00FB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68" w:rsidRPr="00FB2668" w:rsidRDefault="00B03E34" w:rsidP="00FB2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bookmarkStart w:id="2" w:name="_GoBack"/>
      <w:bookmarkEnd w:id="2"/>
      <w:r w:rsidRPr="00B03E34"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68" w:rsidRPr="00FB2668" w:rsidRDefault="00FB2668" w:rsidP="00FB2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DE4" w:rsidRPr="00FB2668" w:rsidRDefault="00D82DE4" w:rsidP="00FB26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DE4" w:rsidRPr="00FB2668" w:rsidSect="00FB26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EA" w:rsidRDefault="001D03EA" w:rsidP="00FB2668">
      <w:pPr>
        <w:spacing w:after="0" w:line="240" w:lineRule="auto"/>
      </w:pPr>
      <w:r>
        <w:separator/>
      </w:r>
    </w:p>
  </w:endnote>
  <w:endnote w:type="continuationSeparator" w:id="0">
    <w:p w:rsidR="001D03EA" w:rsidRDefault="001D03EA" w:rsidP="00F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4184"/>
      <w:docPartObj>
        <w:docPartGallery w:val="Page Numbers (Bottom of Page)"/>
        <w:docPartUnique/>
      </w:docPartObj>
    </w:sdtPr>
    <w:sdtEndPr/>
    <w:sdtContent>
      <w:p w:rsidR="00FB2668" w:rsidRDefault="00C634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2668" w:rsidRDefault="00FB26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EA" w:rsidRDefault="001D03EA" w:rsidP="00FB2668">
      <w:pPr>
        <w:spacing w:after="0" w:line="240" w:lineRule="auto"/>
      </w:pPr>
      <w:r>
        <w:separator/>
      </w:r>
    </w:p>
  </w:footnote>
  <w:footnote w:type="continuationSeparator" w:id="0">
    <w:p w:rsidR="001D03EA" w:rsidRDefault="001D03EA" w:rsidP="00FB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668"/>
    <w:rsid w:val="00040476"/>
    <w:rsid w:val="000C1E24"/>
    <w:rsid w:val="001A3B4A"/>
    <w:rsid w:val="001D03EA"/>
    <w:rsid w:val="006C2F08"/>
    <w:rsid w:val="00762AC4"/>
    <w:rsid w:val="00A64FF6"/>
    <w:rsid w:val="00B03E34"/>
    <w:rsid w:val="00C63451"/>
    <w:rsid w:val="00CA2516"/>
    <w:rsid w:val="00D82DE4"/>
    <w:rsid w:val="00E75BBE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1BE"/>
  <w15:docId w15:val="{F5734FA9-397A-4099-8EF2-A6B7F42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B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668"/>
  </w:style>
  <w:style w:type="paragraph" w:styleId="a6">
    <w:name w:val="footer"/>
    <w:basedOn w:val="a"/>
    <w:link w:val="a7"/>
    <w:uiPriority w:val="99"/>
    <w:unhideWhenUsed/>
    <w:rsid w:val="00FB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8"/>
  </w:style>
  <w:style w:type="paragraph" w:styleId="a8">
    <w:name w:val="Balloon Text"/>
    <w:basedOn w:val="a"/>
    <w:link w:val="a9"/>
    <w:uiPriority w:val="99"/>
    <w:semiHidden/>
    <w:unhideWhenUsed/>
    <w:rsid w:val="0076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386-4DA1-414F-8C5B-0669A914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Metsovet</cp:lastModifiedBy>
  <cp:revision>8</cp:revision>
  <cp:lastPrinted>2021-09-24T09:50:00Z</cp:lastPrinted>
  <dcterms:created xsi:type="dcterms:W3CDTF">2021-08-19T07:43:00Z</dcterms:created>
  <dcterms:modified xsi:type="dcterms:W3CDTF">2021-09-24T09:50:00Z</dcterms:modified>
</cp:coreProperties>
</file>