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8125B7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 П. Корниенко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8125B7">
        <w:rPr>
          <w:rFonts w:ascii="Times New Roman" w:hAnsi="Times New Roman" w:cs="Times New Roman"/>
          <w:b/>
          <w:sz w:val="24"/>
          <w:szCs w:val="24"/>
        </w:rPr>
        <w:t>№25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814BA5">
        <w:rPr>
          <w:rFonts w:ascii="Times New Roman" w:eastAsia="Calibri" w:hAnsi="Times New Roman" w:cs="Times New Roman"/>
          <w:sz w:val="24"/>
          <w:szCs w:val="24"/>
        </w:rPr>
        <w:t>71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814BA5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граждан, организовано </w:t>
      </w:r>
      <w:r w:rsidR="00814BA5">
        <w:rPr>
          <w:rFonts w:ascii="Times New Roman" w:eastAsia="Calibri" w:hAnsi="Times New Roman" w:cs="Times New Roman"/>
          <w:sz w:val="24"/>
          <w:szCs w:val="24"/>
        </w:rPr>
        <w:t>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814BA5">
        <w:rPr>
          <w:rFonts w:ascii="Times New Roman" w:eastAsia="Calibri" w:hAnsi="Times New Roman" w:cs="Times New Roman"/>
          <w:sz w:val="24"/>
          <w:szCs w:val="24"/>
        </w:rPr>
        <w:t>10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814BA5">
        <w:rPr>
          <w:rFonts w:ascii="Times New Roman" w:eastAsia="Calibri" w:hAnsi="Times New Roman" w:cs="Times New Roman"/>
          <w:sz w:val="24"/>
          <w:szCs w:val="24"/>
        </w:rPr>
        <w:t>81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814BA5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814BA5">
        <w:rPr>
          <w:rFonts w:ascii="Times New Roman" w:eastAsia="Calibri" w:hAnsi="Times New Roman" w:cs="Times New Roman"/>
          <w:sz w:val="24"/>
          <w:szCs w:val="24"/>
        </w:rPr>
        <w:t>42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814BA5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, в том числе по </w:t>
      </w:r>
      <w:r w:rsidR="00814BA5">
        <w:rPr>
          <w:rFonts w:ascii="Times New Roman" w:eastAsia="Calibri" w:hAnsi="Times New Roman" w:cs="Times New Roman"/>
          <w:sz w:val="24"/>
          <w:szCs w:val="24"/>
        </w:rPr>
        <w:t>40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8125B7" w:rsidRPr="008125B7" w:rsidRDefault="008125B7" w:rsidP="008125B7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B7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внутридомовых инженерных систем отопления в домах №7 по ул. </w:t>
      </w:r>
      <w:proofErr w:type="gramStart"/>
      <w:r w:rsidRPr="008125B7">
        <w:rPr>
          <w:rFonts w:ascii="Times New Roman" w:hAnsi="Times New Roman" w:cs="Times New Roman"/>
          <w:sz w:val="24"/>
          <w:szCs w:val="24"/>
        </w:rPr>
        <w:t>Винницкая</w:t>
      </w:r>
      <w:proofErr w:type="gramEnd"/>
      <w:r w:rsidRPr="008125B7">
        <w:rPr>
          <w:rFonts w:ascii="Times New Roman" w:hAnsi="Times New Roman" w:cs="Times New Roman"/>
          <w:sz w:val="24"/>
          <w:szCs w:val="24"/>
        </w:rPr>
        <w:t xml:space="preserve"> на сумму 100 400 рублей и №3 по ул. Молодежная  на сумму 160 000 рублей.</w:t>
      </w:r>
    </w:p>
    <w:p w:rsidR="00641432" w:rsidRDefault="008125B7" w:rsidP="008125B7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5B7">
        <w:rPr>
          <w:rFonts w:ascii="Times New Roman" w:hAnsi="Times New Roman" w:cs="Times New Roman"/>
          <w:sz w:val="24"/>
          <w:szCs w:val="24"/>
        </w:rPr>
        <w:t>Для подготовки учебных  учреждений района  к 2015-2016 учебному году была оказана помощь МАОУ СОШ №73 в сумм 30 тысяч рублей, МБОУ СОШ №:140  в сумме 50 тысяч рублей, МАДОУ ДС №155 в сумме 40 тысяч рублей, МБУДОД ЦВР в сумме 27 тысяч рублей.</w:t>
      </w:r>
      <w:proofErr w:type="gramEnd"/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>гостиная, танцевальная площадка для участия в которых приглашаются заслуженные артисты России 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proofErr w:type="gramEnd"/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503B83" w:rsidRPr="00C81E98" w:rsidRDefault="00503B83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C81E98" w:rsidRDefault="00B277DD" w:rsidP="00C81E9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277DD" w:rsidRPr="00C81E9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E1165"/>
    <w:rsid w:val="00641432"/>
    <w:rsid w:val="007247AB"/>
    <w:rsid w:val="008125B7"/>
    <w:rsid w:val="00814BA5"/>
    <w:rsid w:val="00B277DD"/>
    <w:rsid w:val="00C51A3C"/>
    <w:rsid w:val="00C81E98"/>
    <w:rsid w:val="00C85F69"/>
    <w:rsid w:val="00D44CDF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2017-02-12T15:55:00Z</dcterms:created>
  <dcterms:modified xsi:type="dcterms:W3CDTF">2017-02-16T06:00:00Z</dcterms:modified>
</cp:coreProperties>
</file>